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D8" w:rsidRDefault="004842D8" w:rsidP="004842D8">
      <w:pPr>
        <w:pStyle w:val="a3"/>
        <w:spacing w:before="0" w:beforeAutospacing="0" w:after="0" w:afterAutospacing="0"/>
        <w:ind w:left="708" w:firstLine="708"/>
        <w:jc w:val="both"/>
        <w:textAlignment w:val="baseline"/>
        <w:rPr>
          <w:rStyle w:val="a4"/>
          <w:color w:val="000000"/>
          <w:sz w:val="28"/>
          <w:szCs w:val="28"/>
          <w:bdr w:val="none" w:sz="0" w:space="0" w:color="auto" w:frame="1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ҚАМҚОРШЫЛЫҚ КЕҢЕС ТУРАЛЫ ЕРЕЖЕ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left="708" w:firstLine="708"/>
        <w:jc w:val="both"/>
        <w:textAlignment w:val="baseline"/>
        <w:rPr>
          <w:color w:val="000000"/>
          <w:sz w:val="28"/>
          <w:szCs w:val="28"/>
        </w:rPr>
      </w:pPr>
    </w:p>
    <w:p w:rsidR="004842D8" w:rsidRPr="004842D8" w:rsidRDefault="004842D8" w:rsidP="004842D8">
      <w:pPr>
        <w:pStyle w:val="a3"/>
        <w:spacing w:before="0" w:beforeAutospacing="0" w:after="0" w:afterAutospacing="0"/>
        <w:ind w:left="2832" w:firstLine="708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1. ЖАЛПЫ ЕРЕЖЕ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1.1 </w:t>
      </w:r>
      <w:proofErr w:type="spell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Қамқоршылық</w:t>
      </w:r>
      <w:proofErr w:type="spell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–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жүйесін,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ізгілік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қызметтерін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42D8">
        <w:rPr>
          <w:color w:val="000000"/>
          <w:sz w:val="28"/>
          <w:szCs w:val="28"/>
          <w:bdr w:val="none" w:sz="0" w:space="0" w:color="auto" w:frame="1"/>
        </w:rPr>
        <w:t>(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беру, ғылым, мәдениет және өнер, спорт және денсаулық сақтау) қолдаумен  байланысқан әлеуметтік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белсенділік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саласы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1.2 </w:t>
      </w:r>
      <w:proofErr w:type="spell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Қамқоршылар</w:t>
      </w:r>
      <w:proofErr w:type="spell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– қамқоршылық жұмысын атқаратын қоғамдық және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заңды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тұлға.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1.3 </w:t>
      </w:r>
      <w:proofErr w:type="spell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Қамқоршылық</w:t>
      </w:r>
      <w:proofErr w:type="spell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кеңесі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- қоғамдық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бірлестік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бірге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басқарудың қоғамды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қ-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мемлекеттік түрлерін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дамыту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жүйесі,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ізгілік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қызметтері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мекемелеріне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қолдау жасауға қосымша қаржы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мақсатында құрылады.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1.4 </w:t>
      </w:r>
      <w:proofErr w:type="spell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Қамқоршылық</w:t>
      </w:r>
      <w:proofErr w:type="spell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қолдау </w:t>
      </w:r>
      <w:proofErr w:type="spell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алатындар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- қамқоршы бөлетін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тартатын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қаржыға Қазақстан Республикасының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ұрпағын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дамытумен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байланысқан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жүйесін,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ізгілік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қызметтерін атқаратын қоғамдық және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заңды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  тұлғалар.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1.5  № 9 ЖОГМ ҚМ-нің Қамқоршылық кеңесі Қ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туралы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» Заңының 44 бабының 9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тарауына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сәйкес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алқалық басқарудың түрі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болып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табылады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1.6 Қамқоршылық кеңесі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Жарғысы мен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заңды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тұлға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статусынсыз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осы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Ереже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негізінде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әрекет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жасайды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1.7 Қамқоршылық кеңесінің мақсаты –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дамуына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қолдау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қала аумағында жұмыс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істейтін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бас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қа ұйымдармен оның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байланысын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нығайту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,з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аттай  және ақшалай қаржыларды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белсенді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пайдалану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1.8 Қамқоршылық кеңесі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бюджеттен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қаржыларды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ерікті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құрбандық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жеке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тұлға мен мекемелердің қайырымдылық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демеушілік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жарнасы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«ТҰРАҚТЫЛЫҚ-БІЛІМ» қайырымдылық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шотына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заңмен қарастылыған қаржы көздері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есебінен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тартады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1.9 Қайырымдылық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демеушілік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жарнасынан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тү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скен ж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әне қайырымдылық көрсетушілер қосқан қаржы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есебінен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сатып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алынған барлық мүлік мекеменің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меншігі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болып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табылады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бекітілген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тәртіпте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балансына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алынады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1.10 Қайырымдылық қызметі Қ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МК (сыйлық мен құрбандық ҚР МК 506,516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баптар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реттейтін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келісім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шарт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қатынасы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негізінде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left="1416" w:firstLine="708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2. ҚАМҚОРШЫЛЫҚ КЕҢЕС ҚҰРАМЫ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2.1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Қамқоршылық кеңес құрамына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кі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ред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: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- әлеуметті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серіктестерінің өкілдері;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- қоғамдық ұйымдардың өкілдері;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ата-аналар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жұртшылығы мен педагогикалық кеңес өкілдері.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2.2 Қамқоршылық кеңесінің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жеке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құрамы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жиналысының ұсынысы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ескерілі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әкімшілігімен қалыптастырылады.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2.3 Қамқоршылық кеңесінің төрағасы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нің Қам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қоршылық кеңесінің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отырысында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сайланады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. Төрағасының өкілеттілік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мерзі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мі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қоршылық кеңесіндегі оның басшылығы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мерзімімен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шектеледі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2.4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 xml:space="preserve"> Т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өрағасының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орынбасары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мен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хатшысы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Қамқоршылық кеңеспен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сайланады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2.5 Қамқоршылық кеңес мүшелерінің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арасында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тапсырмаларды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бө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лу  ке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ңестің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отырысында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белгіленеді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2.6 Қамқоршылық кеңесінің мүшелері өз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тапсырмаларын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өтеусіз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негізде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орындайды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2.7 Осы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Ережеге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өзгерістер мен толықтырулар Қамқоршылық Кеңесінің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жиналысымен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енгізі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леді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әне оның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отырысында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бекітіледі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left="1416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3. ҚАМҚОРШЫЛЫҚ КЕҢЕСІНІҢ МІНДЕТТЕРІ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3.1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ұйымының жұмысының  айқындығын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арттыру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ға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жетілдіруге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бағытталған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бастамалар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ұсыну және оны талқылау.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3.2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Жалпы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ұйымының материалдық- техникалық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базасы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мен оқу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базасын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нығайту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жетілдіру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оның аумағы мен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кабинеттері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н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көркейту.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3.3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ү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дер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ісін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іске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асыру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жағдайын жақсартуға, оқушылардың өмірі мен денсаулығын сақтауға жәрдем көрсету.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3.4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органдарының  жұртшылықпен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тиімді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қарым –қатынасы үшін жағдай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3.5 Мектептің   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л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берушілік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,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4842D8">
        <w:rPr>
          <w:color w:val="000000"/>
          <w:sz w:val="28"/>
          <w:szCs w:val="28"/>
          <w:bdr w:val="none" w:sz="0" w:space="0" w:color="auto" w:frame="1"/>
        </w:rPr>
        <w:t>қаржылық, кадрлық әлеуетін күшейту.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3.6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Б</w:t>
      </w:r>
      <w:r w:rsidRPr="004842D8">
        <w:rPr>
          <w:color w:val="000000"/>
          <w:sz w:val="28"/>
          <w:szCs w:val="28"/>
          <w:bdr w:val="none" w:sz="0" w:space="0" w:color="auto" w:frame="1"/>
        </w:rPr>
        <w:t>ерілген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қаражаттай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заттай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бюджеттік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қаржыны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тиімді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және анық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пайдалану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үшін механизм құру.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3.7 Қаржыландырудың қосымша көздерін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мектепке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тарту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ға жәрдем беру.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3.8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О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қушылардың заңды құқықтары мен мүдделерін қорғау.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4. ҚОСЫМША БЮДЖЕТТЕН </w:t>
      </w:r>
      <w:proofErr w:type="gram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ТЫС</w:t>
      </w:r>
      <w:proofErr w:type="gram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 xml:space="preserve"> ҚАРЖЫЛАРДЫ ТАРТУ ЖӘНЕ ЖҰМСАУ ТҮРЛЕРІ МЕН ТӘРТІБІ.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4.1 Қосымша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бюджеттен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қаржыларды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тартуды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Қамқоршылық кеңес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ерікті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құрбандық пен қоғамдық және заңды тұлғалардың мақсатты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жарналары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түрінде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жасайды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4.2 Мақсатты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жарналарды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тартудың өзіндік мақсаттары бола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мектепке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қажетті мүлік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сатып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алу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,м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екеменің материалдық- техникалық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базасын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нығайту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дамыту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тәрбиеленушілердің қауіпсіздігін сақтау, тағы басқа қазіргі заңнамалар мен мекеменің жарғылық қызметіне қайшылық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жасамайтын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мақсаттар. Мақсатты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жарналарды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тарту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бастамалары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>ЖШС, жеке кәсі</w:t>
      </w:r>
      <w:proofErr w:type="gramStart"/>
      <w:r>
        <w:rPr>
          <w:color w:val="000000"/>
          <w:sz w:val="28"/>
          <w:szCs w:val="28"/>
          <w:bdr w:val="none" w:sz="0" w:space="0" w:color="auto" w:frame="1"/>
          <w:lang w:val="kk-KZ"/>
        </w:rPr>
        <w:t>п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басшыларынан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, қамқоршылық кеңес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немесе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мекеменің басқа өзін -өзі басқару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органдарынан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туындайды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4.3 Мақсатты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жарналар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>ерікті түрде ашылған есеп шотына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түсі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іледі. Тартылған мақсатты жарналарға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бастығы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жарияланып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тағайындалған мақсат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қамқоршылық кеңеспен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келісілген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иелік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жасайды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4.4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Мектепте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 құрбандықты ақшалай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немесе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заттай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түрде ҚР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kk-KZ"/>
        </w:rPr>
        <w:t>З</w:t>
      </w:r>
      <w:proofErr w:type="gramEnd"/>
      <w:r>
        <w:rPr>
          <w:color w:val="000000"/>
          <w:sz w:val="28"/>
          <w:szCs w:val="28"/>
          <w:bdr w:val="none" w:sz="0" w:space="0" w:color="auto" w:frame="1"/>
          <w:lang w:val="kk-KZ"/>
        </w:rPr>
        <w:t>аңнамалары</w:t>
      </w:r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бекіткен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тәртіпте қоғамдық және заңды тұлғалар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жасай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4.5 Мақсатты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жарналар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мен құрбандықтар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бухгалтерлік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берушілі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к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қазіргі заңнамалар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бекіткен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ретте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жасалады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5. ҚАМҚОРШЫЛЫҚ КЕҢЕСІНІҢ ҚҰҚ</w:t>
      </w:r>
      <w:proofErr w:type="gramStart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Ы</w:t>
      </w:r>
      <w:proofErr w:type="gramEnd"/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ҚТАРЫ МЕН МІНДЕТТЕРІ.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5.1 Қамқоршылық кеңесі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жылына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4 мәртеден кем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емес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отырыс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өткізеді.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5.2 Қаралған сұрақтар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бойынша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Қамқоршылық кеңесі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шешім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қабылдап,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н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ің әкімшілігі мен Педагогикалық кеңес мәліметіне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жеткізеді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5.3 Қамқоршылық кеңесінің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мекемесі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материалды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қ-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техникалық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базасын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дамыту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үшін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берген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қаражат қаржыларын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пайдалануы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туралы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жарты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жылда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рет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директор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береді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5.4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мекемесін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дамыту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мүддесі үшін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бюджеттен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қаржыны мақсатты және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тиімді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пайдалануы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үшін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жауапты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5.5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бюджеттен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тыс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қаржысының шығысын бақылайды.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5.6 Қамқоршылық кеңесінің барлық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шешімдері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көпшілік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дауыспен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қабылданады.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>5.7 Қамқоршылық кеңесі оқ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тын-о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қтын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мектеп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ата-аналар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комитеті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алдында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өз жұмысы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туралы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есеп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береді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6429BF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                    </w:t>
      </w:r>
      <w:r w:rsidRPr="006429BF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6. ҚАМҚОРШЫЛЫҚ КЕҢЕСІНІҢ ІС ҚАҒАЗДАРЫ</w:t>
      </w:r>
    </w:p>
    <w:p w:rsidR="004842D8" w:rsidRPr="006429BF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6429BF">
        <w:rPr>
          <w:color w:val="000000"/>
          <w:sz w:val="28"/>
          <w:szCs w:val="28"/>
          <w:bdr w:val="none" w:sz="0" w:space="0" w:color="auto" w:frame="1"/>
          <w:lang w:val="kk-KZ"/>
        </w:rPr>
        <w:t>6.1 Қамқоршылық кеңесінің отырысында кеңестің төрағасы мен хатшының қолы қойылған  хаттама жүргізіледі.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6.2 Хатшының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міндеті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Қамқоршылық кеңесінің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</w:t>
      </w:r>
      <w:proofErr w:type="spellEnd"/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мүшесіне жүктеледі.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6.3 Құжаттары Қамқоршылық кеңесінің төрағасында 1 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жыл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ға сақталады.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 Ереженің нақтылы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мерзімі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: 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білім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беру мекемесінің үлгісі (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немесе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тү</w:t>
      </w:r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р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і) өзгергенге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дейін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.</w:t>
      </w:r>
    </w:p>
    <w:p w:rsidR="004842D8" w:rsidRPr="004842D8" w:rsidRDefault="004842D8" w:rsidP="004842D8">
      <w:pPr>
        <w:pStyle w:val="a3"/>
        <w:spacing w:before="0" w:beforeAutospacing="0" w:after="0" w:afterAutospacing="0"/>
        <w:ind w:left="708" w:firstLine="708"/>
        <w:jc w:val="both"/>
        <w:textAlignment w:val="baseline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  </w:t>
      </w:r>
      <w:r w:rsidRPr="004842D8">
        <w:rPr>
          <w:rStyle w:val="a4"/>
          <w:color w:val="000000"/>
          <w:sz w:val="28"/>
          <w:szCs w:val="28"/>
          <w:bdr w:val="none" w:sz="0" w:space="0" w:color="auto" w:frame="1"/>
        </w:rPr>
        <w:t>7. ҚАМҚОРШЫЛЫҚ КЕҢЕСІНІҢ ҚАҒИДАЛАРЫ.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</w:rPr>
        <w:t xml:space="preserve">Қамқоршылық кеңесінің жұмысы </w:t>
      </w:r>
      <w:proofErr w:type="spellStart"/>
      <w:proofErr w:type="gramStart"/>
      <w:r w:rsidRPr="004842D8">
        <w:rPr>
          <w:color w:val="000000"/>
          <w:sz w:val="28"/>
          <w:szCs w:val="28"/>
          <w:bdr w:val="none" w:sz="0" w:space="0" w:color="auto" w:frame="1"/>
        </w:rPr>
        <w:t>келес</w:t>
      </w:r>
      <w:proofErr w:type="gramEnd"/>
      <w:r w:rsidRPr="004842D8">
        <w:rPr>
          <w:color w:val="000000"/>
          <w:sz w:val="28"/>
          <w:szCs w:val="28"/>
          <w:bdr w:val="none" w:sz="0" w:space="0" w:color="auto" w:frame="1"/>
        </w:rPr>
        <w:t>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 xml:space="preserve"> қағидаларға </w:t>
      </w:r>
      <w:proofErr w:type="spellStart"/>
      <w:r w:rsidRPr="004842D8">
        <w:rPr>
          <w:color w:val="000000"/>
          <w:sz w:val="28"/>
          <w:szCs w:val="28"/>
          <w:bdr w:val="none" w:sz="0" w:space="0" w:color="auto" w:frame="1"/>
        </w:rPr>
        <w:t>негізделеді</w:t>
      </w:r>
      <w:proofErr w:type="spellEnd"/>
      <w:r w:rsidRPr="004842D8">
        <w:rPr>
          <w:color w:val="000000"/>
          <w:sz w:val="28"/>
          <w:szCs w:val="28"/>
          <w:bdr w:val="none" w:sz="0" w:space="0" w:color="auto" w:frame="1"/>
        </w:rPr>
        <w:t>: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демократиялық;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алқалық;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ынтымақтастық ұзақтығы;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жұмысының жариялылығы пен ашықтығы.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429BF">
        <w:rPr>
          <w:color w:val="000000"/>
          <w:sz w:val="28"/>
          <w:szCs w:val="28"/>
          <w:bdr w:val="none" w:sz="0" w:space="0" w:color="auto" w:frame="1"/>
          <w:lang w:val="kk-KZ"/>
        </w:rPr>
        <w:t>Қамқоршылық кеңесіне қатысушылардың жұмысы келесі қағидаларға негізделеді:</w:t>
      </w:r>
      <w:r w:rsidRPr="006429BF">
        <w:rPr>
          <w:color w:val="000000"/>
          <w:sz w:val="28"/>
          <w:szCs w:val="28"/>
          <w:bdr w:val="none" w:sz="0" w:space="0" w:color="auto" w:frame="1"/>
          <w:lang w:val="kk-KZ"/>
        </w:rPr>
        <w:br/>
        <w:t>- еріктілік;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жұмыс заңдылығы және барлық қатысушылардың құқықтық теңдігі;</w:t>
      </w: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br/>
        <w:t>- көмек алушылардың  таңдау еріктілігі;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қайғыға ортақтасу,мейрбандық,риясыздық рухани құндылықтары.</w:t>
      </w:r>
    </w:p>
    <w:p w:rsidR="004842D8" w:rsidRPr="006429BF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 xml:space="preserve">             </w:t>
      </w:r>
      <w:r w:rsidRPr="006429BF">
        <w:rPr>
          <w:rStyle w:val="a4"/>
          <w:color w:val="000000"/>
          <w:sz w:val="28"/>
          <w:szCs w:val="28"/>
          <w:bdr w:val="none" w:sz="0" w:space="0" w:color="auto" w:frame="1"/>
          <w:lang w:val="kk-KZ"/>
        </w:rPr>
        <w:t>8. ҚАМҚОРШЫЛЫҚ КЕҢЕСІНІҢ ЖҰМЫСЫН ТОҚТАТУ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6429BF">
        <w:rPr>
          <w:color w:val="000000"/>
          <w:sz w:val="28"/>
          <w:szCs w:val="28"/>
          <w:bdr w:val="none" w:sz="0" w:space="0" w:color="auto" w:frame="1"/>
          <w:lang w:val="kk-KZ"/>
        </w:rPr>
        <w:t>Қамқоршылық кеңесінің жұмысы тоқтатылады:</w:t>
      </w:r>
    </w:p>
    <w:p w:rsid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қамқоршылық кеңесінің  ынтасымен;</w:t>
      </w:r>
    </w:p>
    <w:p w:rsidR="004842D8" w:rsidRPr="004842D8" w:rsidRDefault="004842D8" w:rsidP="004842D8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kk-KZ"/>
        </w:rPr>
      </w:pPr>
      <w:r w:rsidRPr="004842D8">
        <w:rPr>
          <w:color w:val="000000"/>
          <w:sz w:val="28"/>
          <w:szCs w:val="28"/>
          <w:bdr w:val="none" w:sz="0" w:space="0" w:color="auto" w:frame="1"/>
          <w:lang w:val="kk-KZ"/>
        </w:rPr>
        <w:t>- таратылу және қайта ұйымдастыру.</w:t>
      </w:r>
    </w:p>
    <w:sectPr w:rsidR="004842D8" w:rsidRPr="004842D8" w:rsidSect="004F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42D8"/>
    <w:rsid w:val="004842D8"/>
    <w:rsid w:val="004F3E3E"/>
    <w:rsid w:val="006429BF"/>
    <w:rsid w:val="009A17B5"/>
    <w:rsid w:val="00DD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42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</dc:creator>
  <cp:keywords/>
  <dc:description/>
  <cp:lastModifiedBy>100</cp:lastModifiedBy>
  <cp:revision>8</cp:revision>
  <dcterms:created xsi:type="dcterms:W3CDTF">2017-09-04T08:34:00Z</dcterms:created>
  <dcterms:modified xsi:type="dcterms:W3CDTF">2017-09-11T04:05:00Z</dcterms:modified>
</cp:coreProperties>
</file>